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60B" w:rsidRPr="00CF160B" w:rsidRDefault="00CF160B" w:rsidP="00CF160B">
      <w:pPr>
        <w:jc w:val="center"/>
        <w:rPr>
          <w:rFonts w:ascii="Baskerville" w:hAnsi="Baskerville"/>
          <w:sz w:val="48"/>
        </w:rPr>
      </w:pPr>
      <w:r w:rsidRPr="00CF160B">
        <w:rPr>
          <w:rFonts w:ascii="Baskerville" w:hAnsi="Baskerville"/>
          <w:sz w:val="48"/>
        </w:rPr>
        <w:t>The Paris Peace Conference of 1919</w:t>
      </w:r>
    </w:p>
    <w:p w:rsidR="00CF160B" w:rsidRPr="00CF160B" w:rsidRDefault="00CF160B" w:rsidP="00CF160B">
      <w:pPr>
        <w:jc w:val="center"/>
        <w:rPr>
          <w:rFonts w:ascii="Baskerville" w:hAnsi="Baskerville"/>
          <w:sz w:val="48"/>
        </w:rPr>
      </w:pPr>
      <w:r w:rsidRPr="00CF160B">
        <w:rPr>
          <w:rFonts w:ascii="Baskerville" w:hAnsi="Baskerville"/>
          <w:noProof/>
          <w:sz w:val="48"/>
        </w:rPr>
        <w:drawing>
          <wp:anchor distT="0" distB="0" distL="114300" distR="114300" simplePos="0" relativeHeight="251658240" behindDoc="0" locked="0" layoutInCell="1" allowOverlap="1">
            <wp:simplePos x="0" y="0"/>
            <wp:positionH relativeFrom="column">
              <wp:posOffset>4343400</wp:posOffset>
            </wp:positionH>
            <wp:positionV relativeFrom="paragraph">
              <wp:posOffset>99695</wp:posOffset>
            </wp:positionV>
            <wp:extent cx="1930400" cy="1602105"/>
            <wp:effectExtent l="50800" t="0" r="25400" b="429895"/>
            <wp:wrapSquare wrapText="bothSides"/>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930400" cy="160210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CF160B" w:rsidRPr="00CF160B" w:rsidRDefault="00CF160B" w:rsidP="00CF160B">
      <w:pPr>
        <w:rPr>
          <w:rFonts w:ascii="Baskerville" w:hAnsi="Baskerville"/>
        </w:rPr>
      </w:pPr>
      <w:r w:rsidRPr="00CF160B">
        <w:rPr>
          <w:rFonts w:ascii="Baskerville" w:hAnsi="Baskerville"/>
          <w:u w:val="single"/>
        </w:rPr>
        <w:t xml:space="preserve">Directions: </w:t>
      </w:r>
      <w:r w:rsidRPr="00CF160B">
        <w:rPr>
          <w:rFonts w:ascii="Baskerville" w:hAnsi="Baskerville"/>
        </w:rPr>
        <w:t>Read through the perspectives of the “big four” below.  Create either a movie script or a cartoon to recreate the negotiation between the big four that ended in the Treaty of Versailles.  In your script or cartoon, you must have the following:</w:t>
      </w:r>
    </w:p>
    <w:p w:rsidR="00CF160B" w:rsidRPr="00CF160B" w:rsidRDefault="00CF160B" w:rsidP="00CF160B">
      <w:pPr>
        <w:pStyle w:val="ListParagraph"/>
        <w:numPr>
          <w:ilvl w:val="0"/>
          <w:numId w:val="3"/>
        </w:numPr>
        <w:rPr>
          <w:rFonts w:ascii="Baskerville" w:hAnsi="Baskerville"/>
        </w:rPr>
      </w:pPr>
      <w:r w:rsidRPr="00CF160B">
        <w:rPr>
          <w:rFonts w:ascii="Baskerville" w:hAnsi="Baskerville"/>
        </w:rPr>
        <w:t>At least three comments each from ALL of the characters listed below (8 points)</w:t>
      </w:r>
    </w:p>
    <w:p w:rsidR="00CF160B" w:rsidRPr="00CF160B" w:rsidRDefault="00CF160B" w:rsidP="00CF160B">
      <w:pPr>
        <w:pStyle w:val="ListParagraph"/>
        <w:numPr>
          <w:ilvl w:val="0"/>
          <w:numId w:val="3"/>
        </w:numPr>
        <w:rPr>
          <w:rFonts w:ascii="Baskerville" w:hAnsi="Baskerville"/>
        </w:rPr>
      </w:pPr>
      <w:r w:rsidRPr="00CF160B">
        <w:rPr>
          <w:rFonts w:ascii="Baskerville" w:hAnsi="Baskerville"/>
        </w:rPr>
        <w:t>Specific reference to an idea in Wilson’s 14 Points and whether or not it makes it into the Treaty of Versailles (4 points)</w:t>
      </w:r>
    </w:p>
    <w:p w:rsidR="00CF160B" w:rsidRPr="00CF160B" w:rsidRDefault="00CF160B" w:rsidP="00CF160B">
      <w:pPr>
        <w:pStyle w:val="ListParagraph"/>
        <w:numPr>
          <w:ilvl w:val="0"/>
          <w:numId w:val="3"/>
        </w:numPr>
        <w:rPr>
          <w:rFonts w:ascii="Baskerville" w:hAnsi="Baskerville"/>
        </w:rPr>
      </w:pPr>
      <w:r w:rsidRPr="00CF160B">
        <w:rPr>
          <w:rFonts w:ascii="Baskerville" w:hAnsi="Baskerville"/>
        </w:rPr>
        <w:t>The outcomes of the Paris Peace Conference and Treaty of Versailles (4 points)</w:t>
      </w:r>
    </w:p>
    <w:p w:rsidR="00CF160B" w:rsidRPr="00CF160B" w:rsidRDefault="00CF160B" w:rsidP="00CF160B">
      <w:pPr>
        <w:pStyle w:val="ListParagraph"/>
        <w:numPr>
          <w:ilvl w:val="0"/>
          <w:numId w:val="3"/>
        </w:numPr>
        <w:rPr>
          <w:rFonts w:ascii="Baskerville" w:hAnsi="Baskerville"/>
        </w:rPr>
      </w:pPr>
      <w:r w:rsidRPr="00CF160B">
        <w:rPr>
          <w:rFonts w:ascii="Baskerville" w:hAnsi="Baskerville"/>
        </w:rPr>
        <w:t>How Germans might have felt about the outcome of the Treaty (4 points)</w:t>
      </w:r>
    </w:p>
    <w:p w:rsidR="00CF160B" w:rsidRPr="00CF160B" w:rsidRDefault="00CF160B" w:rsidP="00CF160B">
      <w:pPr>
        <w:jc w:val="center"/>
        <w:rPr>
          <w:sz w:val="48"/>
        </w:rPr>
      </w:pPr>
    </w:p>
    <w:tbl>
      <w:tblPr>
        <w:tblStyle w:val="TableGrid"/>
        <w:tblW w:w="9990" w:type="dxa"/>
        <w:tblInd w:w="-252" w:type="dxa"/>
        <w:tblLook w:val="00BF"/>
      </w:tblPr>
      <w:tblGrid>
        <w:gridCol w:w="2657"/>
        <w:gridCol w:w="2353"/>
        <w:gridCol w:w="2401"/>
        <w:gridCol w:w="2579"/>
      </w:tblGrid>
      <w:tr w:rsidR="00CF160B">
        <w:tc>
          <w:tcPr>
            <w:tcW w:w="2116" w:type="dxa"/>
          </w:tcPr>
          <w:p w:rsidR="00CF160B" w:rsidRPr="00CF160B" w:rsidRDefault="00CF160B" w:rsidP="00CF160B">
            <w:pPr>
              <w:jc w:val="center"/>
              <w:rPr>
                <w:rFonts w:ascii="Baskerville" w:hAnsi="Baskerville"/>
              </w:rPr>
            </w:pPr>
            <w:r w:rsidRPr="00CF160B">
              <w:rPr>
                <w:rFonts w:ascii="Baskerville" w:hAnsi="Baskerville"/>
              </w:rPr>
              <w:t>Britain (David Lloyd-George)</w:t>
            </w:r>
          </w:p>
        </w:tc>
        <w:tc>
          <w:tcPr>
            <w:tcW w:w="2621" w:type="dxa"/>
          </w:tcPr>
          <w:p w:rsidR="00CF160B" w:rsidRPr="00CF160B" w:rsidRDefault="00CF160B" w:rsidP="00CF160B">
            <w:pPr>
              <w:jc w:val="center"/>
              <w:rPr>
                <w:rFonts w:ascii="Baskerville" w:hAnsi="Baskerville"/>
              </w:rPr>
            </w:pPr>
            <w:r w:rsidRPr="00CF160B">
              <w:rPr>
                <w:rFonts w:ascii="Baskerville" w:hAnsi="Baskerville"/>
              </w:rPr>
              <w:t>France (George Clemenceau)</w:t>
            </w:r>
          </w:p>
        </w:tc>
        <w:tc>
          <w:tcPr>
            <w:tcW w:w="2622" w:type="dxa"/>
          </w:tcPr>
          <w:p w:rsidR="00CF160B" w:rsidRPr="00CF160B" w:rsidRDefault="00CF160B" w:rsidP="00CF160B">
            <w:pPr>
              <w:jc w:val="center"/>
              <w:rPr>
                <w:rFonts w:ascii="Baskerville" w:hAnsi="Baskerville"/>
              </w:rPr>
            </w:pPr>
            <w:r w:rsidRPr="00CF160B">
              <w:rPr>
                <w:rFonts w:ascii="Baskerville" w:hAnsi="Baskerville"/>
              </w:rPr>
              <w:t>America (Woodrow Wilson)</w:t>
            </w:r>
          </w:p>
        </w:tc>
        <w:tc>
          <w:tcPr>
            <w:tcW w:w="2631" w:type="dxa"/>
          </w:tcPr>
          <w:p w:rsidR="00CF160B" w:rsidRPr="00CF160B" w:rsidRDefault="00CF160B" w:rsidP="00CF160B">
            <w:pPr>
              <w:jc w:val="center"/>
              <w:rPr>
                <w:rFonts w:ascii="Baskerville" w:hAnsi="Baskerville"/>
              </w:rPr>
            </w:pPr>
            <w:r w:rsidRPr="00CF160B">
              <w:rPr>
                <w:rFonts w:ascii="Baskerville" w:hAnsi="Baskerville"/>
              </w:rPr>
              <w:t>Italy (</w:t>
            </w:r>
            <w:proofErr w:type="spellStart"/>
            <w:r w:rsidRPr="00CF160B">
              <w:rPr>
                <w:rFonts w:ascii="Baskerville" w:hAnsi="Baskerville"/>
              </w:rPr>
              <w:t>Vittorio</w:t>
            </w:r>
            <w:proofErr w:type="spellEnd"/>
            <w:r w:rsidRPr="00CF160B">
              <w:rPr>
                <w:rFonts w:ascii="Baskerville" w:hAnsi="Baskerville"/>
              </w:rPr>
              <w:t xml:space="preserve"> Orlando)</w:t>
            </w:r>
          </w:p>
        </w:tc>
      </w:tr>
      <w:tr w:rsidR="00CF160B">
        <w:tc>
          <w:tcPr>
            <w:tcW w:w="2116" w:type="dxa"/>
          </w:tcPr>
          <w:p w:rsidR="00CF160B" w:rsidRPr="00CF160B" w:rsidRDefault="00CF160B">
            <w:pPr>
              <w:rPr>
                <w:rFonts w:ascii="Baskerville" w:hAnsi="Baskerville"/>
              </w:rPr>
            </w:pPr>
            <w:r w:rsidRPr="00CF160B">
              <w:rPr>
                <w:rFonts w:ascii="Baskerville" w:hAnsi="Baskerville"/>
              </w:rPr>
              <w:t>Many in Britain (having seen their husbands, sons and friends killed in the war) were eager for revenge.  A popular saying was “Squeeze them until the pips squeak”.  However, Lloyd-George himself was worried about the dangers of treating Germany too harshly.</w:t>
            </w:r>
          </w:p>
        </w:tc>
        <w:tc>
          <w:tcPr>
            <w:tcW w:w="2621" w:type="dxa"/>
          </w:tcPr>
          <w:p w:rsidR="00CF160B" w:rsidRPr="00CF160B" w:rsidRDefault="00CF160B">
            <w:pPr>
              <w:rPr>
                <w:rFonts w:ascii="Baskerville" w:hAnsi="Baskerville"/>
              </w:rPr>
            </w:pPr>
            <w:r w:rsidRPr="00CF160B">
              <w:rPr>
                <w:rFonts w:ascii="Baskerville" w:hAnsi="Baskerville"/>
              </w:rPr>
              <w:t>Clemenceau was nicknamed “The Tiger”.  He wanted to make Germany pay for all the damage that France suffered during the years of fighting.  He wanted to punish Germany so strongly that they couldn’t ever start a war again.</w:t>
            </w:r>
          </w:p>
        </w:tc>
        <w:tc>
          <w:tcPr>
            <w:tcW w:w="2622" w:type="dxa"/>
          </w:tcPr>
          <w:p w:rsidR="00CF160B" w:rsidRPr="00CF160B" w:rsidRDefault="00CF160B">
            <w:pPr>
              <w:rPr>
                <w:rFonts w:ascii="Baskerville" w:hAnsi="Baskerville"/>
              </w:rPr>
            </w:pPr>
            <w:r w:rsidRPr="00CF160B">
              <w:rPr>
                <w:rFonts w:ascii="Baskerville" w:hAnsi="Baskerville"/>
              </w:rPr>
              <w:t xml:space="preserve">The USA had only declared war in April 1917 and thus experienced far fewer casualties herself.  Wilson arrived in Europe with his “Fourteen Points”.  These were his plans to ensure future peace in Europe.  He believed Germany should be treated fairly and that a “League of Nations” should be set up to settle future disputes between countries.  </w:t>
            </w:r>
          </w:p>
        </w:tc>
        <w:tc>
          <w:tcPr>
            <w:tcW w:w="2631" w:type="dxa"/>
          </w:tcPr>
          <w:p w:rsidR="00CF160B" w:rsidRPr="00CF160B" w:rsidRDefault="00CF160B">
            <w:pPr>
              <w:rPr>
                <w:rFonts w:ascii="Baskerville" w:hAnsi="Baskerville"/>
              </w:rPr>
            </w:pPr>
            <w:r w:rsidRPr="00CF160B">
              <w:rPr>
                <w:rFonts w:ascii="Baskerville" w:hAnsi="Baskerville"/>
              </w:rPr>
              <w:t>Italy had declared war on Germany in 1915, changing sides from her alliance with Germany at the beginning of the war.  Italy had promised territory as a reward for changing sides.  Orlando’s main aim was to get the extra land for Italy.  He wanted his “fair share” from the spoils of war</w:t>
            </w:r>
          </w:p>
        </w:tc>
      </w:tr>
      <w:tr w:rsidR="00CF160B">
        <w:tc>
          <w:tcPr>
            <w:tcW w:w="2116" w:type="dxa"/>
          </w:tcPr>
          <w:p w:rsidR="00CF160B" w:rsidRPr="00CF160B" w:rsidRDefault="00CF160B">
            <w:pPr>
              <w:rPr>
                <w:rFonts w:ascii="Baskerville" w:hAnsi="Baskerville"/>
              </w:rPr>
            </w:pPr>
            <w:r>
              <w:rPr>
                <w:rFonts w:ascii="Baskerville" w:hAnsi="Baskerville"/>
                <w:noProof/>
              </w:rPr>
              <w:drawing>
                <wp:inline distT="0" distB="0" distL="0" distR="0">
                  <wp:extent cx="1521611" cy="1701800"/>
                  <wp:effectExtent l="25400" t="0" r="2389"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1521611" cy="1701800"/>
                          </a:xfrm>
                          <a:prstGeom prst="rect">
                            <a:avLst/>
                          </a:prstGeom>
                          <a:noFill/>
                          <a:ln w="9525">
                            <a:noFill/>
                            <a:miter lim="800000"/>
                            <a:headEnd/>
                            <a:tailEnd/>
                          </a:ln>
                        </pic:spPr>
                      </pic:pic>
                    </a:graphicData>
                  </a:graphic>
                </wp:inline>
              </w:drawing>
            </w:r>
          </w:p>
        </w:tc>
        <w:tc>
          <w:tcPr>
            <w:tcW w:w="2621" w:type="dxa"/>
          </w:tcPr>
          <w:p w:rsidR="00CF160B" w:rsidRPr="00CF160B" w:rsidRDefault="00CF160B">
            <w:pPr>
              <w:rPr>
                <w:rFonts w:ascii="Baskerville" w:hAnsi="Baskerville"/>
              </w:rPr>
            </w:pPr>
            <w:r>
              <w:rPr>
                <w:rFonts w:ascii="Baskerville" w:hAnsi="Baskerville"/>
                <w:noProof/>
              </w:rPr>
              <w:drawing>
                <wp:inline distT="0" distB="0" distL="0" distR="0">
                  <wp:extent cx="1316551" cy="1574800"/>
                  <wp:effectExtent l="25400" t="0" r="4249"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320800" cy="1579883"/>
                          </a:xfrm>
                          <a:prstGeom prst="rect">
                            <a:avLst/>
                          </a:prstGeom>
                          <a:noFill/>
                          <a:ln w="9525">
                            <a:noFill/>
                            <a:miter lim="800000"/>
                            <a:headEnd/>
                            <a:tailEnd/>
                          </a:ln>
                        </pic:spPr>
                      </pic:pic>
                    </a:graphicData>
                  </a:graphic>
                </wp:inline>
              </w:drawing>
            </w:r>
          </w:p>
        </w:tc>
        <w:tc>
          <w:tcPr>
            <w:tcW w:w="2622" w:type="dxa"/>
          </w:tcPr>
          <w:p w:rsidR="00CF160B" w:rsidRPr="00CF160B" w:rsidRDefault="00CF160B">
            <w:pPr>
              <w:rPr>
                <w:rFonts w:ascii="Baskerville" w:hAnsi="Baskerville"/>
              </w:rPr>
            </w:pPr>
            <w:r>
              <w:rPr>
                <w:rFonts w:ascii="Baskerville" w:hAnsi="Baskerville"/>
                <w:noProof/>
              </w:rPr>
              <w:drawing>
                <wp:inline distT="0" distB="0" distL="0" distR="0">
                  <wp:extent cx="1352884" cy="1752600"/>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359807" cy="1761569"/>
                          </a:xfrm>
                          <a:prstGeom prst="rect">
                            <a:avLst/>
                          </a:prstGeom>
                          <a:noFill/>
                          <a:ln w="9525">
                            <a:noFill/>
                            <a:miter lim="800000"/>
                            <a:headEnd/>
                            <a:tailEnd/>
                          </a:ln>
                        </pic:spPr>
                      </pic:pic>
                    </a:graphicData>
                  </a:graphic>
                </wp:inline>
              </w:drawing>
            </w:r>
          </w:p>
        </w:tc>
        <w:tc>
          <w:tcPr>
            <w:tcW w:w="2631" w:type="dxa"/>
          </w:tcPr>
          <w:p w:rsidR="00CF160B" w:rsidRPr="00CF160B" w:rsidRDefault="00CF160B">
            <w:pPr>
              <w:rPr>
                <w:rFonts w:ascii="Baskerville" w:hAnsi="Baskerville"/>
              </w:rPr>
            </w:pPr>
            <w:r>
              <w:rPr>
                <w:rFonts w:ascii="Baskerville" w:hAnsi="Baskerville"/>
                <w:noProof/>
              </w:rPr>
              <w:drawing>
                <wp:inline distT="0" distB="0" distL="0" distR="0">
                  <wp:extent cx="1473200" cy="1754345"/>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1473200" cy="1754345"/>
                          </a:xfrm>
                          <a:prstGeom prst="rect">
                            <a:avLst/>
                          </a:prstGeom>
                          <a:noFill/>
                          <a:ln w="9525">
                            <a:noFill/>
                            <a:miter lim="800000"/>
                            <a:headEnd/>
                            <a:tailEnd/>
                          </a:ln>
                        </pic:spPr>
                      </pic:pic>
                    </a:graphicData>
                  </a:graphic>
                </wp:inline>
              </w:drawing>
            </w:r>
          </w:p>
        </w:tc>
      </w:tr>
    </w:tbl>
    <w:p w:rsidR="00CF160B" w:rsidRDefault="00CF160B"/>
    <w:sectPr w:rsidR="00CF160B" w:rsidSect="00CF160B">
      <w:pgSz w:w="12240" w:h="15840"/>
      <w:pgMar w:top="720" w:right="720" w:bottom="1440" w:left="1440" w:gutter="0"/>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auto"/>
    <w:pitch w:val="variable"/>
    <w:sig w:usb0="00000000" w:usb1="00000000" w:usb2="00010000" w:usb3="00000000" w:csb0="80000000" w:csb1="00000000"/>
  </w:font>
  <w:font w:name="Kai">
    <w:panose1 w:val="02000500000000000000"/>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72587"/>
    <w:multiLevelType w:val="multilevel"/>
    <w:tmpl w:val="B81CBF6A"/>
    <w:lvl w:ilvl="0">
      <w:start w:val="1"/>
      <w:numFmt w:val="bullet"/>
      <w:lvlText w:val=""/>
      <w:lvlJc w:val="left"/>
      <w:pPr>
        <w:ind w:left="504" w:hanging="216"/>
      </w:pPr>
      <w:rPr>
        <w:rFonts w:ascii="Webdings" w:eastAsia="Kai" w:hAnsi="Web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43177EAC"/>
    <w:multiLevelType w:val="hybridMultilevel"/>
    <w:tmpl w:val="B81CBF6A"/>
    <w:lvl w:ilvl="0" w:tplc="BC50CE04">
      <w:start w:val="1"/>
      <w:numFmt w:val="bullet"/>
      <w:lvlText w:val=""/>
      <w:lvlJc w:val="left"/>
      <w:pPr>
        <w:ind w:left="504" w:hanging="216"/>
      </w:pPr>
      <w:rPr>
        <w:rFonts w:ascii="Webdings" w:eastAsia="Ka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151FDA"/>
    <w:multiLevelType w:val="hybridMultilevel"/>
    <w:tmpl w:val="44A0426E"/>
    <w:lvl w:ilvl="0" w:tplc="44386E22">
      <w:start w:val="1"/>
      <w:numFmt w:val="bullet"/>
      <w:lvlText w:val=""/>
      <w:lvlJc w:val="left"/>
      <w:pPr>
        <w:ind w:left="504" w:hanging="216"/>
      </w:pPr>
      <w:rPr>
        <w:rFonts w:ascii="Webdings" w:eastAsia="Ka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F160B"/>
    <w:rsid w:val="00CF160B"/>
  </w:rsids>
  <m:mathPr>
    <m:mathFont m:val="Palatino-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B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F160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F160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png"/><Relationship Id="rId7" Type="http://schemas.openxmlformats.org/officeDocument/2006/relationships/image" Target="media/image3.png"/><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image" Target="media/image5.png"/><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2012-01-05T02:13:00Z</dcterms:created>
  <dcterms:modified xsi:type="dcterms:W3CDTF">2012-01-05T02:33:00Z</dcterms:modified>
</cp:coreProperties>
</file>